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9E" w:rsidRDefault="005C199E" w:rsidP="005C199E">
      <w:pPr>
        <w:spacing w:line="360" w:lineRule="auto"/>
        <w:jc w:val="both"/>
        <w:rPr>
          <w:rFonts w:ascii="Arial" w:hAnsi="Arial" w:cs="Arial"/>
          <w:highlight w:val="yellow"/>
        </w:rPr>
      </w:pPr>
    </w:p>
    <w:p w:rsidR="005C199E" w:rsidRDefault="00024EEE" w:rsidP="005C199E">
      <w:pPr>
        <w:spacing w:line="360" w:lineRule="auto"/>
        <w:jc w:val="both"/>
        <w:rPr>
          <w:rFonts w:ascii="Arial" w:hAnsi="Arial" w:cs="Arial"/>
        </w:rPr>
      </w:pPr>
      <w:r w:rsidRPr="00022E85">
        <w:rPr>
          <w:rFonts w:ascii="Arial" w:hAnsi="Arial" w:cs="Arial"/>
        </w:rPr>
        <w:t xml:space="preserve">Capella Sourcing, hizmet ettiği sektörlere alanında yön veren, tüm proseslerde kaliteyi güvence altına alarak sürekli iyileştiren, pazarında her zaman en çok tercih edilen sürdürülebilir bir </w:t>
      </w:r>
      <w:r>
        <w:rPr>
          <w:rFonts w:ascii="Arial" w:hAnsi="Arial" w:cs="Arial"/>
        </w:rPr>
        <w:t xml:space="preserve">şirket olma </w:t>
      </w:r>
      <w:r w:rsidR="005C199E">
        <w:rPr>
          <w:rFonts w:ascii="Arial" w:hAnsi="Arial" w:cs="Arial"/>
        </w:rPr>
        <w:t>vizyonumuz doğrultusunda müşteri memnuniyetini birincil hedef olarak belirleyerek;</w:t>
      </w:r>
    </w:p>
    <w:p w:rsidR="005C199E" w:rsidRPr="00F05BC7" w:rsidRDefault="006E09E2" w:rsidP="005C199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Kalite </w:t>
      </w:r>
      <w:r w:rsidR="005C199E" w:rsidRPr="00F05BC7">
        <w:rPr>
          <w:rFonts w:ascii="Arial" w:hAnsi="Arial" w:cs="Arial"/>
        </w:rPr>
        <w:t>Yönetim Sisteminin şartlarına</w:t>
      </w:r>
      <w:r w:rsidR="005C199E">
        <w:rPr>
          <w:rFonts w:ascii="Arial" w:hAnsi="Arial" w:cs="Arial"/>
        </w:rPr>
        <w:t xml:space="preserve"> uyma,</w:t>
      </w:r>
      <w:r w:rsidR="005C199E" w:rsidRPr="00F05BC7">
        <w:rPr>
          <w:rFonts w:ascii="Arial" w:hAnsi="Arial" w:cs="Arial"/>
        </w:rPr>
        <w:t xml:space="preserve"> etkinliğin sürekli iyileştirmesini sağla</w:t>
      </w:r>
      <w:r w:rsidR="005C199E">
        <w:rPr>
          <w:rFonts w:ascii="Arial" w:hAnsi="Arial" w:cs="Arial"/>
        </w:rPr>
        <w:t>ma ve çalışan gelişimi için</w:t>
      </w:r>
      <w:r w:rsidR="005C199E" w:rsidRPr="00F05BC7">
        <w:rPr>
          <w:rFonts w:ascii="Arial" w:hAnsi="Arial" w:cs="Arial"/>
        </w:rPr>
        <w:t xml:space="preserve"> kaynakları etkin kullanma,</w:t>
      </w:r>
    </w:p>
    <w:p w:rsidR="005C199E" w:rsidRPr="00F05BC7" w:rsidRDefault="006E09E2" w:rsidP="005C199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Kalite</w:t>
      </w:r>
      <w:r w:rsidR="005C199E" w:rsidRPr="00F05BC7">
        <w:rPr>
          <w:rFonts w:ascii="Arial" w:hAnsi="Arial" w:cs="Arial"/>
        </w:rPr>
        <w:t xml:space="preserve"> Yönetim Sistemi iyileştirme çalışmaları doğrultusunda hedefleri belirleme, izleme ve gözden geçirmesini sağlama,</w:t>
      </w:r>
    </w:p>
    <w:p w:rsidR="005C199E" w:rsidRDefault="005C199E" w:rsidP="005C199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05BC7">
        <w:rPr>
          <w:rFonts w:ascii="Arial" w:hAnsi="Arial" w:cs="Arial"/>
        </w:rPr>
        <w:t xml:space="preserve">İlgili </w:t>
      </w:r>
      <w:r w:rsidR="00480384">
        <w:rPr>
          <w:rFonts w:ascii="Arial" w:hAnsi="Arial" w:cs="Arial"/>
        </w:rPr>
        <w:t>p</w:t>
      </w:r>
      <w:bookmarkStart w:id="0" w:name="_GoBack"/>
      <w:bookmarkEnd w:id="0"/>
      <w:r w:rsidRPr="00F05BC7">
        <w:rPr>
          <w:rFonts w:ascii="Arial" w:hAnsi="Arial" w:cs="Arial"/>
        </w:rPr>
        <w:t>olitikanın kuruluş içinde iletilm</w:t>
      </w:r>
      <w:r>
        <w:rPr>
          <w:rFonts w:ascii="Arial" w:hAnsi="Arial" w:cs="Arial"/>
        </w:rPr>
        <w:t>esini ve anlaşılmasını sağlama,</w:t>
      </w:r>
    </w:p>
    <w:p w:rsidR="005C199E" w:rsidRDefault="005C199E" w:rsidP="005C199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Tüm yasal gerekliliklere tam uyum sağlama ve güncel tutma,</w:t>
      </w:r>
    </w:p>
    <w:p w:rsidR="005C199E" w:rsidRDefault="005C199E" w:rsidP="005C199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Şirketin vizyon, misyon ve temel değerlerini benimseyen,</w:t>
      </w:r>
    </w:p>
    <w:p w:rsidR="005C199E" w:rsidRDefault="005C199E" w:rsidP="005C199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Sektöründe öncü, müşteri odaklı,yenilikçi ve değerleri doğrultusunda ilerleyen lider şirketlerden biri olmayı taahhüt ederiz.</w:t>
      </w:r>
    </w:p>
    <w:p w:rsidR="00415671" w:rsidRDefault="005C199E" w:rsidP="005C199E">
      <w:pPr>
        <w:tabs>
          <w:tab w:val="left" w:pos="661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C199E" w:rsidRDefault="005C199E" w:rsidP="005C199E">
      <w:pPr>
        <w:tabs>
          <w:tab w:val="left" w:pos="661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Mert Ziya KIZILTAŞ</w:t>
      </w:r>
    </w:p>
    <w:p w:rsidR="005C199E" w:rsidRPr="003F7F5D" w:rsidRDefault="005C199E" w:rsidP="005C199E">
      <w:pPr>
        <w:tabs>
          <w:tab w:val="left" w:pos="661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Genel Müdür</w:t>
      </w:r>
    </w:p>
    <w:sectPr w:rsidR="005C199E" w:rsidRPr="003F7F5D" w:rsidSect="00415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10" w:rsidRDefault="000B5710" w:rsidP="00CD39C5">
      <w:pPr>
        <w:spacing w:after="0" w:line="240" w:lineRule="auto"/>
      </w:pPr>
      <w:r>
        <w:separator/>
      </w:r>
    </w:p>
  </w:endnote>
  <w:endnote w:type="continuationSeparator" w:id="0">
    <w:p w:rsidR="000B5710" w:rsidRDefault="000B5710" w:rsidP="00CD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E2" w:rsidRDefault="006E09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33" w:rsidRPr="00415671" w:rsidRDefault="00255A33" w:rsidP="00255A33">
    <w:pPr>
      <w:pStyle w:val="AltBilgi"/>
      <w:ind w:left="-851"/>
      <w:jc w:val="both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E2" w:rsidRDefault="006E09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10" w:rsidRDefault="000B5710" w:rsidP="00CD39C5">
      <w:pPr>
        <w:spacing w:after="0" w:line="240" w:lineRule="auto"/>
      </w:pPr>
      <w:r>
        <w:separator/>
      </w:r>
    </w:p>
  </w:footnote>
  <w:footnote w:type="continuationSeparator" w:id="0">
    <w:p w:rsidR="000B5710" w:rsidRDefault="000B5710" w:rsidP="00CD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E2" w:rsidRDefault="006E09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0" w:type="dxa"/>
      <w:jc w:val="center"/>
      <w:tblLook w:val="04A0" w:firstRow="1" w:lastRow="0" w:firstColumn="1" w:lastColumn="0" w:noHBand="0" w:noVBand="1"/>
    </w:tblPr>
    <w:tblGrid>
      <w:gridCol w:w="2269"/>
      <w:gridCol w:w="4819"/>
      <w:gridCol w:w="1843"/>
      <w:gridCol w:w="1979"/>
    </w:tblGrid>
    <w:tr w:rsidR="00E9389F" w:rsidRPr="00D529FB" w:rsidTr="00255A33">
      <w:trPr>
        <w:jc w:val="center"/>
      </w:trPr>
      <w:tc>
        <w:tcPr>
          <w:tcW w:w="2269" w:type="dxa"/>
          <w:vMerge w:val="restart"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 w:rsidRPr="00D529FB">
            <w:rPr>
              <w:rFonts w:ascii="Arial" w:hAnsi="Arial" w:cs="Arial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4C035E1" wp14:editId="5CDFA000">
                <wp:simplePos x="0" y="0"/>
                <wp:positionH relativeFrom="column">
                  <wp:posOffset>68414</wp:posOffset>
                </wp:positionH>
                <wp:positionV relativeFrom="paragraph">
                  <wp:posOffset>36582</wp:posOffset>
                </wp:positionV>
                <wp:extent cx="1176793" cy="851774"/>
                <wp:effectExtent l="0" t="0" r="4445" b="571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276" cy="864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:rsidR="00E9389F" w:rsidRPr="00D529FB" w:rsidRDefault="005C199E" w:rsidP="003F7F5D">
          <w:pPr>
            <w:pStyle w:val="stBilgi"/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KALİTE YÖNETİM SİSTEMİ POLİTİKASI</w:t>
          </w:r>
        </w:p>
      </w:tc>
      <w:tc>
        <w:tcPr>
          <w:tcW w:w="1843" w:type="dxa"/>
          <w:vAlign w:val="center"/>
        </w:tcPr>
        <w:p w:rsidR="00E9389F" w:rsidRPr="00D529FB" w:rsidRDefault="00D30330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 w:rsidRPr="00D529FB">
            <w:rPr>
              <w:rFonts w:ascii="Arial" w:hAnsi="Arial" w:cs="Arial"/>
            </w:rPr>
            <w:t>Doküman No</w:t>
          </w:r>
        </w:p>
      </w:tc>
      <w:tc>
        <w:tcPr>
          <w:tcW w:w="1979" w:type="dxa"/>
          <w:vAlign w:val="center"/>
        </w:tcPr>
        <w:p w:rsidR="00E9389F" w:rsidRPr="00D529FB" w:rsidRDefault="005C199E" w:rsidP="003F7F5D">
          <w:pPr>
            <w:pStyle w:val="stBilgi"/>
            <w:spacing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1.1</w:t>
          </w:r>
        </w:p>
      </w:tc>
    </w:tr>
    <w:tr w:rsidR="00E9389F" w:rsidRPr="00D529FB" w:rsidTr="00255A33">
      <w:trPr>
        <w:jc w:val="center"/>
      </w:trPr>
      <w:tc>
        <w:tcPr>
          <w:tcW w:w="2269" w:type="dxa"/>
          <w:vMerge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</w:p>
      </w:tc>
      <w:tc>
        <w:tcPr>
          <w:tcW w:w="4819" w:type="dxa"/>
          <w:vMerge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:rsidR="00E9389F" w:rsidRPr="00D529FB" w:rsidRDefault="00D30330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 w:rsidRPr="00D529FB">
            <w:rPr>
              <w:rFonts w:ascii="Arial" w:hAnsi="Arial" w:cs="Arial"/>
            </w:rPr>
            <w:t>İlk Yayın Tarihi</w:t>
          </w:r>
        </w:p>
      </w:tc>
      <w:tc>
        <w:tcPr>
          <w:tcW w:w="1979" w:type="dxa"/>
          <w:vAlign w:val="center"/>
        </w:tcPr>
        <w:p w:rsidR="00E9389F" w:rsidRPr="00D529FB" w:rsidRDefault="005C199E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01.01.2022</w:t>
          </w:r>
        </w:p>
      </w:tc>
    </w:tr>
    <w:tr w:rsidR="00E9389F" w:rsidRPr="00D529FB" w:rsidTr="00255A33">
      <w:trPr>
        <w:jc w:val="center"/>
      </w:trPr>
      <w:tc>
        <w:tcPr>
          <w:tcW w:w="2269" w:type="dxa"/>
          <w:vMerge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</w:p>
      </w:tc>
      <w:tc>
        <w:tcPr>
          <w:tcW w:w="4819" w:type="dxa"/>
          <w:vMerge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:rsidR="00E9389F" w:rsidRPr="00D529FB" w:rsidRDefault="0012636B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 w:rsidRPr="00D529FB">
            <w:rPr>
              <w:rFonts w:ascii="Arial" w:hAnsi="Arial" w:cs="Arial"/>
            </w:rPr>
            <w:t>Revizyon Tarihi</w:t>
          </w:r>
        </w:p>
      </w:tc>
      <w:tc>
        <w:tcPr>
          <w:tcW w:w="1979" w:type="dxa"/>
          <w:vAlign w:val="center"/>
        </w:tcPr>
        <w:p w:rsidR="00E9389F" w:rsidRPr="00D529FB" w:rsidRDefault="006E09E2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01.06.2023</w:t>
          </w:r>
        </w:p>
      </w:tc>
    </w:tr>
    <w:tr w:rsidR="00E9389F" w:rsidRPr="00D529FB" w:rsidTr="00255A33">
      <w:trPr>
        <w:jc w:val="center"/>
      </w:trPr>
      <w:tc>
        <w:tcPr>
          <w:tcW w:w="2269" w:type="dxa"/>
          <w:vMerge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</w:p>
      </w:tc>
      <w:tc>
        <w:tcPr>
          <w:tcW w:w="4819" w:type="dxa"/>
          <w:vMerge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:rsidR="00E9389F" w:rsidRPr="00D529FB" w:rsidRDefault="009D2CF1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 w:rsidRPr="00D529FB">
            <w:rPr>
              <w:rFonts w:ascii="Arial" w:hAnsi="Arial" w:cs="Arial"/>
            </w:rPr>
            <w:t>Revizyon No</w:t>
          </w:r>
        </w:p>
      </w:tc>
      <w:tc>
        <w:tcPr>
          <w:tcW w:w="1979" w:type="dxa"/>
          <w:vAlign w:val="center"/>
        </w:tcPr>
        <w:p w:rsidR="00E9389F" w:rsidRPr="00D529FB" w:rsidRDefault="006E09E2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E9389F" w:rsidRPr="00D529FB" w:rsidTr="00255A33">
      <w:trPr>
        <w:jc w:val="center"/>
      </w:trPr>
      <w:tc>
        <w:tcPr>
          <w:tcW w:w="2269" w:type="dxa"/>
          <w:vMerge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</w:p>
      </w:tc>
      <w:tc>
        <w:tcPr>
          <w:tcW w:w="4819" w:type="dxa"/>
          <w:vMerge/>
        </w:tcPr>
        <w:p w:rsidR="00E9389F" w:rsidRPr="00D529FB" w:rsidRDefault="00E9389F" w:rsidP="00255A33">
          <w:pPr>
            <w:pStyle w:val="stBilgi"/>
            <w:spacing w:line="276" w:lineRule="auto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:rsidR="00E9389F" w:rsidRPr="00D529FB" w:rsidRDefault="009D2CF1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 w:rsidRPr="00D529FB">
            <w:rPr>
              <w:rFonts w:ascii="Arial" w:hAnsi="Arial" w:cs="Arial"/>
            </w:rPr>
            <w:t>Sayfa No</w:t>
          </w:r>
        </w:p>
      </w:tc>
      <w:tc>
        <w:tcPr>
          <w:tcW w:w="1979" w:type="dxa"/>
          <w:vAlign w:val="center"/>
        </w:tcPr>
        <w:p w:rsidR="00E9389F" w:rsidRPr="00FE61BA" w:rsidRDefault="00FE61BA" w:rsidP="00255A33">
          <w:pPr>
            <w:pStyle w:val="stBilgi"/>
            <w:spacing w:line="276" w:lineRule="auto"/>
            <w:rPr>
              <w:rFonts w:ascii="Arial" w:hAnsi="Arial" w:cs="Arial"/>
            </w:rPr>
          </w:pPr>
          <w:r w:rsidRPr="00FE61BA">
            <w:rPr>
              <w:rFonts w:ascii="Arial" w:hAnsi="Arial" w:cs="Arial"/>
              <w:bCs/>
            </w:rPr>
            <w:fldChar w:fldCharType="begin"/>
          </w:r>
          <w:r w:rsidRPr="00FE61BA">
            <w:rPr>
              <w:rFonts w:ascii="Arial" w:hAnsi="Arial" w:cs="Arial"/>
              <w:bCs/>
            </w:rPr>
            <w:instrText>PAGE  \* Arabic  \* MERGEFORMAT</w:instrText>
          </w:r>
          <w:r w:rsidRPr="00FE61BA">
            <w:rPr>
              <w:rFonts w:ascii="Arial" w:hAnsi="Arial" w:cs="Arial"/>
              <w:bCs/>
            </w:rPr>
            <w:fldChar w:fldCharType="separate"/>
          </w:r>
          <w:r w:rsidR="00480384">
            <w:rPr>
              <w:rFonts w:ascii="Arial" w:hAnsi="Arial" w:cs="Arial"/>
              <w:bCs/>
            </w:rPr>
            <w:t>1</w:t>
          </w:r>
          <w:r w:rsidRPr="00FE61BA">
            <w:rPr>
              <w:rFonts w:ascii="Arial" w:hAnsi="Arial" w:cs="Arial"/>
              <w:bCs/>
            </w:rPr>
            <w:fldChar w:fldCharType="end"/>
          </w:r>
          <w:r w:rsidRPr="00FE61BA">
            <w:rPr>
              <w:rFonts w:ascii="Arial" w:hAnsi="Arial" w:cs="Arial"/>
            </w:rPr>
            <w:t xml:space="preserve"> / </w:t>
          </w:r>
          <w:r w:rsidRPr="00FE61BA">
            <w:rPr>
              <w:rFonts w:ascii="Arial" w:hAnsi="Arial" w:cs="Arial"/>
              <w:bCs/>
            </w:rPr>
            <w:fldChar w:fldCharType="begin"/>
          </w:r>
          <w:r w:rsidRPr="00FE61BA">
            <w:rPr>
              <w:rFonts w:ascii="Arial" w:hAnsi="Arial" w:cs="Arial"/>
              <w:bCs/>
            </w:rPr>
            <w:instrText>NUMPAGES  \* Arabic  \* MERGEFORMAT</w:instrText>
          </w:r>
          <w:r w:rsidRPr="00FE61BA">
            <w:rPr>
              <w:rFonts w:ascii="Arial" w:hAnsi="Arial" w:cs="Arial"/>
              <w:bCs/>
            </w:rPr>
            <w:fldChar w:fldCharType="separate"/>
          </w:r>
          <w:r w:rsidR="00480384">
            <w:rPr>
              <w:rFonts w:ascii="Arial" w:hAnsi="Arial" w:cs="Arial"/>
              <w:bCs/>
            </w:rPr>
            <w:t>1</w:t>
          </w:r>
          <w:r w:rsidRPr="00FE61BA">
            <w:rPr>
              <w:rFonts w:ascii="Arial" w:hAnsi="Arial" w:cs="Arial"/>
              <w:bCs/>
            </w:rPr>
            <w:fldChar w:fldCharType="end"/>
          </w:r>
        </w:p>
      </w:tc>
    </w:tr>
  </w:tbl>
  <w:p w:rsidR="00CD39C5" w:rsidRDefault="00CD39C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E2" w:rsidRDefault="006E09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5573"/>
    <w:multiLevelType w:val="hybridMultilevel"/>
    <w:tmpl w:val="0660EA9C"/>
    <w:lvl w:ilvl="0" w:tplc="EE12B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44787"/>
    <w:multiLevelType w:val="hybridMultilevel"/>
    <w:tmpl w:val="AD54E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DF"/>
    <w:rsid w:val="00024EEE"/>
    <w:rsid w:val="000B5710"/>
    <w:rsid w:val="000B5A77"/>
    <w:rsid w:val="0012636B"/>
    <w:rsid w:val="001E695B"/>
    <w:rsid w:val="00255A33"/>
    <w:rsid w:val="00367DD1"/>
    <w:rsid w:val="003A7FEA"/>
    <w:rsid w:val="003F7F5D"/>
    <w:rsid w:val="004034F1"/>
    <w:rsid w:val="00415671"/>
    <w:rsid w:val="00431D1F"/>
    <w:rsid w:val="00480384"/>
    <w:rsid w:val="005C199E"/>
    <w:rsid w:val="006E09E2"/>
    <w:rsid w:val="007933DF"/>
    <w:rsid w:val="007A3518"/>
    <w:rsid w:val="008272D5"/>
    <w:rsid w:val="008909E6"/>
    <w:rsid w:val="009357E1"/>
    <w:rsid w:val="00965869"/>
    <w:rsid w:val="009B0E9D"/>
    <w:rsid w:val="009D2CF1"/>
    <w:rsid w:val="00A105A8"/>
    <w:rsid w:val="00A310FB"/>
    <w:rsid w:val="00AA7C77"/>
    <w:rsid w:val="00B01AA6"/>
    <w:rsid w:val="00B3063F"/>
    <w:rsid w:val="00C579D1"/>
    <w:rsid w:val="00CD39C5"/>
    <w:rsid w:val="00D166DD"/>
    <w:rsid w:val="00D30330"/>
    <w:rsid w:val="00D332DD"/>
    <w:rsid w:val="00D529FB"/>
    <w:rsid w:val="00E36DC6"/>
    <w:rsid w:val="00E759DD"/>
    <w:rsid w:val="00E9389F"/>
    <w:rsid w:val="00F65005"/>
    <w:rsid w:val="00F9115D"/>
    <w:rsid w:val="00FE61BA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4B3B2"/>
  <w15:chartTrackingRefBased/>
  <w15:docId w15:val="{44573333-22F5-4FF1-B660-1B6C4FEE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99E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3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9C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CD3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9C5"/>
    <w:rPr>
      <w:noProof/>
    </w:rPr>
  </w:style>
  <w:style w:type="table" w:styleId="TabloKlavuzu">
    <w:name w:val="Table Grid"/>
    <w:basedOn w:val="NormalTablo"/>
    <w:uiPriority w:val="39"/>
    <w:rsid w:val="00CD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79D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09E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527C-26D6-4828-8F93-5758C02F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Kızıltaş</dc:creator>
  <cp:keywords/>
  <dc:description/>
  <cp:lastModifiedBy>Ezgi Kızıltaş</cp:lastModifiedBy>
  <cp:revision>8</cp:revision>
  <dcterms:created xsi:type="dcterms:W3CDTF">2023-02-13T21:16:00Z</dcterms:created>
  <dcterms:modified xsi:type="dcterms:W3CDTF">2023-07-02T13:25:00Z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f1ddb5-e1d2-44c7-8c20-65446e4c2463_Enabled">
    <vt:lpwstr>true</vt:lpwstr>
  </property>
  <property fmtid="{D5CDD505-2E9C-101B-9397-08002B2CF9AE}" pid="3" name="MSIP_Label_56f1ddb5-e1d2-44c7-8c20-65446e4c2463_SetDate">
    <vt:lpwstr>2023-07-02T13:22:47Z</vt:lpwstr>
  </property>
  <property fmtid="{D5CDD505-2E9C-101B-9397-08002B2CF9AE}" pid="4" name="MSIP_Label_56f1ddb5-e1d2-44c7-8c20-65446e4c2463_Method">
    <vt:lpwstr>Privileged</vt:lpwstr>
  </property>
  <property fmtid="{D5CDD505-2E9C-101B-9397-08002B2CF9AE}" pid="5" name="MSIP_Label_56f1ddb5-e1d2-44c7-8c20-65446e4c2463_Name">
    <vt:lpwstr>56f1ddb5-e1d2-44c7-8c20-65446e4c2463</vt:lpwstr>
  </property>
  <property fmtid="{D5CDD505-2E9C-101B-9397-08002B2CF9AE}" pid="6" name="MSIP_Label_56f1ddb5-e1d2-44c7-8c20-65446e4c2463_SiteId">
    <vt:lpwstr>61e13160-e7bf-49cf-a08c-d53adbe7da56</vt:lpwstr>
  </property>
  <property fmtid="{D5CDD505-2E9C-101B-9397-08002B2CF9AE}" pid="7" name="MSIP_Label_56f1ddb5-e1d2-44c7-8c20-65446e4c2463_ActionId">
    <vt:lpwstr>26c6cc6f-4141-4bce-a915-3bd68a2f01d1</vt:lpwstr>
  </property>
  <property fmtid="{D5CDD505-2E9C-101B-9397-08002B2CF9AE}" pid="8" name="MSIP_Label_56f1ddb5-e1d2-44c7-8c20-65446e4c2463_ContentBits">
    <vt:lpwstr>0</vt:lpwstr>
  </property>
</Properties>
</file>